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AD" w:rsidRPr="00CB7885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b/>
          <w:kern w:val="24"/>
          <w:sz w:val="28"/>
          <w:szCs w:val="28"/>
          <w:u w:val="single"/>
        </w:rPr>
      </w:pPr>
      <w:r w:rsidRPr="00CB7885">
        <w:rPr>
          <w:rFonts w:ascii="Garamond" w:hAnsi="Garamond" w:cs="Century Schoolbook"/>
          <w:b/>
          <w:kern w:val="24"/>
          <w:sz w:val="28"/>
          <w:szCs w:val="28"/>
          <w:u w:val="single"/>
        </w:rPr>
        <w:t>INTRODUCTION</w:t>
      </w:r>
    </w:p>
    <w:p w:rsidR="009D68AD" w:rsidRPr="009D68AD" w:rsidRDefault="009D68AD" w:rsidP="009D6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There are 4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prophets (Isaiah, Jeremiah, Ezekiel, Daniel) and 12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prophets (the last 12 books of the OT).</w:t>
      </w:r>
    </w:p>
    <w:p w:rsidR="009D68AD" w:rsidRPr="009D68AD" w:rsidRDefault="009D68AD" w:rsidP="009D6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Major simply means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and minor simply means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In ancient Judaism, the 12 “minor” prophets were actually grouped into one large book called “The Book of the Twelve” or simply “The Twelve.”</w:t>
      </w:r>
      <w:r w:rsidRPr="009D68AD">
        <w:rPr>
          <w:rFonts w:ascii="Garamond" w:hAnsi="Garamond" w:cs="Century Schoolbook"/>
          <w:kern w:val="24"/>
          <w:sz w:val="28"/>
          <w:szCs w:val="28"/>
        </w:rPr>
        <w:tab/>
      </w:r>
    </w:p>
    <w:p w:rsidR="009D68AD" w:rsidRPr="009D68AD" w:rsidRDefault="009D68AD" w:rsidP="009D6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Its size was in between that of Isaiah &amp; Jeremiah and Ezekiel &amp; Daniel.</w:t>
      </w: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9D68AD" w:rsidRPr="00CB7885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b/>
          <w:kern w:val="24"/>
          <w:sz w:val="28"/>
          <w:szCs w:val="28"/>
          <w:u w:val="single"/>
        </w:rPr>
      </w:pPr>
      <w:r w:rsidRPr="00CB7885">
        <w:rPr>
          <w:rFonts w:ascii="Garamond" w:hAnsi="Garamond" w:cs="Century Schoolbook"/>
          <w:b/>
          <w:kern w:val="24"/>
          <w:sz w:val="28"/>
          <w:szCs w:val="28"/>
          <w:u w:val="single"/>
        </w:rPr>
        <w:t>THE NATURE OF PROPHECY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Prophecy has a modern meaning leading us to believe these books are about foretelling the coming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and/or the features of the coming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. 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leads to much misunderstanding about the prophetic literature of the OT.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Less than 2% of OT prophecy is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, less than 5% specifically describes 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, and less than 1% concerns events yet to come in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did announce the future, but it was usually 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future of Israel, Judah, and the surrounding nations.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So, the key to understanding much of the prophets is to see the prophecies fulfilled in their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but in our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But, the primary function of the prophets </w:t>
      </w:r>
      <w:r w:rsidR="0030551B" w:rsidRPr="009D68AD">
        <w:rPr>
          <w:rFonts w:ascii="Garamond" w:hAnsi="Garamond" w:cs="Century Schoolbook"/>
          <w:kern w:val="24"/>
          <w:sz w:val="28"/>
          <w:szCs w:val="28"/>
        </w:rPr>
        <w:t>was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 not to predict future events. Their primary function was to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to their own contemporaries.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“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” nature of prophecy causes many of our difficulties.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Of the hundreds of prophets in ancient Israel, only 16 would have their messages from God collected and written up into books.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E.g., prophets like Elijah and Elisha played a very influential role, but we know more about their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than what they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So, in the narratives we read much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but very little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prophets, and in the prophetic books, we hear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God </w:t>
      </w:r>
      <w:r w:rsidRPr="0030551B">
        <w:rPr>
          <w:rFonts w:ascii="Garamond" w:hAnsi="Garamond" w:cs="Century Schoolbook"/>
          <w:i/>
          <w:iCs/>
          <w:kern w:val="24"/>
          <w:sz w:val="28"/>
          <w:szCs w:val="28"/>
        </w:rPr>
        <w:t>via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 the prophets but very little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the prophets themselves.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difference accounts for most problems we have in reading the prophets.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Another problem occurs in the longer prophetic books because they are largely collections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These oracles are not always presented in their original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sequence without much hint as to where one oracle ends and the next begins.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Further, they were often spoken in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!</w:t>
      </w:r>
    </w:p>
    <w:p w:rsidR="009D68AD" w:rsidRPr="009D68AD" w:rsidRDefault="009D68AD" w:rsidP="009D6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The last difficulty that we obviously have is a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one.</w:t>
      </w:r>
    </w:p>
    <w:p w:rsidR="009D68AD" w:rsidRPr="009D68AD" w:rsidRDefault="009D68AD" w:rsidP="009D68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We are far removed from the religious, historical, and cultural life of ancient Israel and, thus, have a hard time putting prophecies in their proper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9D68AD" w:rsidRPr="00CB7885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b/>
          <w:kern w:val="24"/>
          <w:sz w:val="28"/>
          <w:szCs w:val="28"/>
          <w:u w:val="single"/>
        </w:rPr>
      </w:pPr>
      <w:r w:rsidRPr="00CB7885">
        <w:rPr>
          <w:rFonts w:ascii="Garamond" w:hAnsi="Garamond" w:cs="Century Schoolbook"/>
          <w:b/>
          <w:kern w:val="24"/>
          <w:sz w:val="28"/>
          <w:szCs w:val="28"/>
          <w:u w:val="single"/>
        </w:rPr>
        <w:t>FUNCTION OF PROPHECY IN ISRAEL</w:t>
      </w:r>
    </w:p>
    <w:p w:rsidR="009D68AD" w:rsidRPr="009D68AD" w:rsidRDefault="009D68AD" w:rsidP="009D6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were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God announced his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of the law (positive or negative) through the prophets.</w:t>
      </w:r>
    </w:p>
    <w:p w:rsidR="009D68AD" w:rsidRPr="009D68AD" w:rsidRDefault="009D68AD" w:rsidP="009D68A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Lev. 26:1-13 (blessings) &amp; Lev. 26:14-39 (curses)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These categories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are found in Lev. 26, Deut. 4, and Deut. 28-32.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As you read, look for this pattern: (1) identification of Israel’s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i/>
          <w:iCs/>
          <w:kern w:val="24"/>
          <w:sz w:val="28"/>
          <w:szCs w:val="28"/>
        </w:rPr>
        <w:t>or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 God’s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for his people; (2) prediction of a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or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30551B">
        <w:rPr>
          <w:rFonts w:ascii="Garamond" w:hAnsi="Garamond" w:cs="Century Schoolbook"/>
          <w:kern w:val="24"/>
          <w:sz w:val="28"/>
          <w:szCs w:val="28"/>
        </w:rPr>
        <w:t>in accordance with (1)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Deut. 4:25-31</w:t>
      </w:r>
    </w:p>
    <w:p w:rsidR="009D68AD" w:rsidRPr="009D68AD" w:rsidRDefault="009D68AD" w:rsidP="009D6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prophet’s message was not their own, but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God is the one who raised each of the prophets up to speak.</w:t>
      </w:r>
    </w:p>
    <w:p w:rsidR="009D68AD" w:rsidRPr="009D68AD" w:rsidRDefault="009D68AD" w:rsidP="009D68A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 Hebrew word for prophet comes from the Semitic verb “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.”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Oracles are often prefaced or concluded with “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the Lord.”</w:t>
      </w:r>
    </w:p>
    <w:p w:rsidR="009D68AD" w:rsidRPr="009D68AD" w:rsidRDefault="009D68AD" w:rsidP="009D6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were God’s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representatives.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did not act or speak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of God.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Never read prophecy as the prophet’s interpretation of God’s word but as the Word of God as God wished the prophet to present it.</w:t>
      </w:r>
    </w:p>
    <w:p w:rsidR="009D68AD" w:rsidRPr="009D68AD" w:rsidRDefault="009D68AD" w:rsidP="009D6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prophet’s message is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prophets’ essential messages were already contained in the books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Their words are not new in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, though they may be new in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. 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Hosea 4:2</w:t>
      </w:r>
    </w:p>
    <w:p w:rsidR="009D68AD" w:rsidRPr="009D68AD" w:rsidRDefault="009D68AD" w:rsidP="009D68A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This is true of both prophecy dealing with the Law and with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prophecies.</w:t>
      </w:r>
    </w:p>
    <w:p w:rsidR="009D68AD" w:rsidRPr="009D68AD" w:rsidRDefault="009D68AD" w:rsidP="009D68A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Luke 24:44, John 1:45</w:t>
      </w: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9D68AD" w:rsidRPr="00CB7885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b/>
          <w:kern w:val="24"/>
          <w:sz w:val="28"/>
          <w:szCs w:val="28"/>
          <w:u w:val="single"/>
        </w:rPr>
      </w:pPr>
      <w:r w:rsidRPr="00CB7885">
        <w:rPr>
          <w:rFonts w:ascii="Garamond" w:hAnsi="Garamond" w:cs="Century Schoolbook"/>
          <w:b/>
          <w:kern w:val="24"/>
          <w:sz w:val="28"/>
          <w:szCs w:val="28"/>
          <w:u w:val="single"/>
        </w:rPr>
        <w:t>THE EXEGETICAL TASK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Parts of the Bible are obvious on the surface, but other parts are not. (Like much prophecy.)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Reading prophecy will take some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help. Get a good study bible, commentaries, and other resources to give you the context of the prophetic book you are reading.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historical context of the prophets can be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30551B" w:rsidRPr="009D68AD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(their era) and/or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30551B" w:rsidRPr="009D68AD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9D68AD">
        <w:rPr>
          <w:rFonts w:ascii="Garamond" w:hAnsi="Garamond" w:cs="Century Schoolbook"/>
          <w:kern w:val="24"/>
          <w:sz w:val="28"/>
          <w:szCs w:val="28"/>
        </w:rPr>
        <w:t>(the context of a single oracle).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 Larger Context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16 prophetic books are from a narrow band of Israelite history: from about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B.C.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era especially called for “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” and God obviously desired for his Word to his people to be recorded during these pivotal years.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These years are characterized by 3 things:</w:t>
      </w:r>
    </w:p>
    <w:p w:rsidR="009D68AD" w:rsidRPr="009D68AD" w:rsidRDefault="009D68AD" w:rsidP="009D68A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Unprecedented political, military, economic, and social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9D68A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 enormous level of religious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and disregard for the Mosaic covenant</w:t>
      </w:r>
    </w:p>
    <w:p w:rsidR="009D68AD" w:rsidRPr="009D68AD" w:rsidRDefault="009D68AD" w:rsidP="009D68A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Shifts in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and national boundaries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 Specific Context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Each prophetic oracle was delivered in a specific historical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30551B" w:rsidRPr="009D68AD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(i.e., God spoke to people </w:t>
      </w:r>
      <w:proofErr w:type="gramStart"/>
      <w:r w:rsidRPr="009D68AD">
        <w:rPr>
          <w:rFonts w:ascii="Garamond" w:hAnsi="Garamond" w:cs="Century Schoolbook"/>
          <w:kern w:val="24"/>
          <w:sz w:val="28"/>
          <w:szCs w:val="28"/>
        </w:rPr>
        <w:t>in a given</w:t>
      </w:r>
      <w:proofErr w:type="gramEnd"/>
      <w:r w:rsidRPr="009D68AD">
        <w:rPr>
          <w:rFonts w:ascii="Garamond" w:hAnsi="Garamond" w:cs="Century Schoolbook"/>
          <w:kern w:val="24"/>
          <w:sz w:val="28"/>
          <w:szCs w:val="28"/>
        </w:rPr>
        <w:t xml:space="preserve"> time/place and under given circumstances).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Knowledge of the specific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30551B" w:rsidRPr="009D68AD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9D68AD">
        <w:rPr>
          <w:rFonts w:ascii="Garamond" w:hAnsi="Garamond" w:cs="Century Schoolbook"/>
          <w:kern w:val="24"/>
          <w:sz w:val="28"/>
          <w:szCs w:val="28"/>
        </w:rPr>
        <w:t>(date, audience, situation) contributes greatly to our understanding of an oracle.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Hosea 5:8-10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We must learn to “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” when reading prophecy.</w:t>
      </w:r>
    </w:p>
    <w:p w:rsidR="009D68AD" w:rsidRPr="009D68AD" w:rsidRDefault="009D68AD" w:rsidP="009D68A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Outside help will assist in discerning where one oracle begins and another </w:t>
      </w:r>
      <w:proofErr w:type="gramStart"/>
      <w:r w:rsidRPr="009D68AD">
        <w:rPr>
          <w:rFonts w:ascii="Garamond" w:hAnsi="Garamond" w:cs="Century Schoolbook"/>
          <w:kern w:val="24"/>
          <w:sz w:val="28"/>
          <w:szCs w:val="28"/>
        </w:rPr>
        <w:t>ends</w:t>
      </w:r>
      <w:proofErr w:type="gramEnd"/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  <w:u w:val="single"/>
        </w:rPr>
        <w:t>FORMS OF PROPHECY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Prophecy comes in different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God is imagined as prosecutor and judge.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Contains a summons, charge, evidence, and verdict.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Contain an announcement of distress, reason for the distress, and a prediction of doom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Also known as a “salvation oracle.”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Contains reference to the future, mention of </w:t>
      </w:r>
      <w:r w:rsidR="0030551B">
        <w:rPr>
          <w:rFonts w:ascii="Garamond" w:hAnsi="Garamond" w:cs="Century Schoolbook"/>
          <w:kern w:val="24"/>
          <w:sz w:val="28"/>
          <w:szCs w:val="28"/>
        </w:rPr>
        <w:t xml:space="preserve">radical change, and mention of </w:t>
      </w:r>
      <w:r w:rsidRPr="009D68AD">
        <w:rPr>
          <w:rFonts w:ascii="Garamond" w:hAnsi="Garamond" w:cs="Century Schoolbook"/>
          <w:kern w:val="24"/>
          <w:sz w:val="28"/>
          <w:szCs w:val="28"/>
        </w:rPr>
        <w:t>blessing.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Prophecy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lastRenderedPageBreak/>
        <w:t>God sometimes told his prophets not merely to speak his word but also to enact it symbolically to reinforce his words.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Isaiah 20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Speech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 most common form in the prophetic books and often occurs alongside one of the other prophetic forms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Signaled by: “This is what the Lord says,” or “…says the Lord.”</w:t>
      </w:r>
    </w:p>
    <w:p w:rsidR="009D68AD" w:rsidRPr="009D68AD" w:rsidRDefault="009D68AD" w:rsidP="003055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reminded the hearers that they are receiving the Word of God.</w:t>
      </w:r>
    </w:p>
    <w:p w:rsidR="009D68AD" w:rsidRPr="009D68AD" w:rsidRDefault="009D68AD" w:rsidP="009D68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as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In ancient times, poetry was often used in learning because it could more easily be committed to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 prophetic books contain a substantial amount of poetry.</w:t>
      </w:r>
    </w:p>
    <w:p w:rsidR="009D68AD" w:rsidRPr="009D68AD" w:rsidRDefault="009D68AD" w:rsidP="009D68A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This helped the hearers remember the Word of God the prophet would speak to them.</w:t>
      </w:r>
    </w:p>
    <w:p w:rsidR="009D68AD" w:rsidRPr="009D68AD" w:rsidRDefault="009D68AD" w:rsidP="009D68A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Remember the devices we learned last week (especially the three types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).</w:t>
      </w: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9D68AD" w:rsidRPr="009D68AD" w:rsidRDefault="009D68AD" w:rsidP="009D68AD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entury Schoolbook"/>
          <w:b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b/>
          <w:kern w:val="24"/>
          <w:sz w:val="28"/>
          <w:szCs w:val="28"/>
          <w:u w:val="single"/>
        </w:rPr>
        <w:t>HERMENEUTICAL SUGGESTIONS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One overall thing to remember is that the prophecies always concerned 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relationship of God and Israel.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Many of 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of the old-covenant still hold up in the new-covenant.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Thus, we should be aware of what sorts of thing God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and seek those things (above all God himself).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Remember that prophecies were most often spoken of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future events of the people they were spoken to.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Too great a zeal for identifying NT events in OT prophetic oracles can give strange (and incorrect) results.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Some prophecies of the near future were set against the background of the greater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, and sometimes they seem to blend.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Bible often sees God’s acts in temporal history </w:t>
      </w:r>
      <w:proofErr w:type="gramStart"/>
      <w:r w:rsidRPr="009D68AD">
        <w:rPr>
          <w:rFonts w:ascii="Garamond" w:hAnsi="Garamond" w:cs="Century Schoolbook"/>
          <w:kern w:val="24"/>
          <w:sz w:val="28"/>
          <w:szCs w:val="28"/>
        </w:rPr>
        <w:t>in light of</w:t>
      </w:r>
      <w:proofErr w:type="gramEnd"/>
      <w:r w:rsidRPr="009D68AD">
        <w:rPr>
          <w:rFonts w:ascii="Garamond" w:hAnsi="Garamond" w:cs="Century Schoolbook"/>
          <w:kern w:val="24"/>
          <w:sz w:val="28"/>
          <w:szCs w:val="28"/>
        </w:rPr>
        <w:t xml:space="preserve"> his overall plan for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D68AD">
        <w:rPr>
          <w:rFonts w:ascii="Garamond" w:hAnsi="Garamond" w:cs="Century Schoolbook"/>
          <w:kern w:val="24"/>
          <w:sz w:val="28"/>
          <w:szCs w:val="28"/>
          <w:u w:val="single"/>
        </w:rPr>
        <w:t>.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Eschatological language is, by nature,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These metaphors express poetic language of final events but are not necessarily intended to be predictions of those events per se.</w:t>
      </w:r>
      <w:r w:rsidR="0030551B">
        <w:rPr>
          <w:rFonts w:ascii="Garamond" w:hAnsi="Garamond" w:cs="Century Schoolbook"/>
          <w:kern w:val="24"/>
          <w:sz w:val="28"/>
          <w:szCs w:val="28"/>
        </w:rPr>
        <w:t xml:space="preserve"> 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Sometimes, NT references to OT prophecies seem to use these prophecies in a way that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the original meaning and setting.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1 Cor. 10:4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Paul uses this as an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, saying “that rock was to them as Christ is to us – a source of suste</w:t>
      </w:r>
      <w:bookmarkStart w:id="0" w:name="_GoBack"/>
      <w:bookmarkEnd w:id="0"/>
      <w:r w:rsidRPr="009D68AD">
        <w:rPr>
          <w:rFonts w:ascii="Garamond" w:hAnsi="Garamond" w:cs="Century Schoolbook"/>
          <w:kern w:val="24"/>
          <w:sz w:val="28"/>
          <w:szCs w:val="28"/>
        </w:rPr>
        <w:t>nance..”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Remember, Paul was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by the Holy Spirit to use this passage in this we. Be cautious about doing this.</w:t>
      </w:r>
    </w:p>
    <w:p w:rsidR="009D68AD" w:rsidRPr="009D68AD" w:rsidRDefault="009D68AD" w:rsidP="009D68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>E.g., Matt. 2:15 &amp; Hosea 11:1</w:t>
      </w:r>
    </w:p>
    <w:p w:rsidR="009D68AD" w:rsidRPr="009D68AD" w:rsidRDefault="009D68AD" w:rsidP="009D68A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This is an analogical “fulfillment” by Jesus. The Messiah, God’s true Son,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Israel’s own history.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Orthodoxy: correct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Orthopraxy: correct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Through the prophets, God called Israel to a balance of right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</w:t>
      </w:r>
    </w:p>
    <w:p w:rsidR="009D68AD" w:rsidRPr="009D68AD" w:rsidRDefault="009D68AD" w:rsidP="00CB788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This call remains in the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>. (E.g., James 1:27, 2:18, Eph. 2:8-10.)</w:t>
      </w:r>
    </w:p>
    <w:p w:rsidR="009D68AD" w:rsidRPr="009D68AD" w:rsidRDefault="009D68AD" w:rsidP="009D6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The prophets stand as reminders to us that those of us who obey stipulations of the new-covenant (love God, love people) the final, eternal result will be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, even though the results in this world are not guaranteed to be so encouraging. For those who disobey, the result can only be </w:t>
      </w:r>
      <w:r w:rsidR="0030551B" w:rsidRPr="00BC2C0A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D68AD">
        <w:rPr>
          <w:rFonts w:ascii="Garamond" w:hAnsi="Garamond" w:cs="Century Schoolbook"/>
          <w:kern w:val="24"/>
          <w:sz w:val="28"/>
          <w:szCs w:val="28"/>
        </w:rPr>
        <w:t xml:space="preserve">. </w:t>
      </w: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9D68AD" w:rsidRPr="009D68AD" w:rsidRDefault="009D68AD" w:rsidP="009D68AD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1D6657" w:rsidRPr="009D68AD" w:rsidRDefault="001D6657" w:rsidP="009D68AD">
      <w:pPr>
        <w:rPr>
          <w:rFonts w:ascii="Garamond" w:hAnsi="Garamond"/>
          <w:sz w:val="28"/>
          <w:szCs w:val="28"/>
        </w:rPr>
      </w:pPr>
    </w:p>
    <w:sectPr w:rsidR="001D6657" w:rsidRPr="009D68AD" w:rsidSect="007824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6C4"/>
    <w:multiLevelType w:val="hybridMultilevel"/>
    <w:tmpl w:val="2F3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3729"/>
    <w:multiLevelType w:val="hybridMultilevel"/>
    <w:tmpl w:val="2F3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D6"/>
    <w:multiLevelType w:val="hybridMultilevel"/>
    <w:tmpl w:val="9A4E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C66E7"/>
    <w:multiLevelType w:val="hybridMultilevel"/>
    <w:tmpl w:val="2F3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26457"/>
    <w:multiLevelType w:val="hybridMultilevel"/>
    <w:tmpl w:val="2F3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709F5"/>
    <w:multiLevelType w:val="hybridMultilevel"/>
    <w:tmpl w:val="2F3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D"/>
    <w:rsid w:val="000D0D86"/>
    <w:rsid w:val="001D6657"/>
    <w:rsid w:val="0030551B"/>
    <w:rsid w:val="009D68AD"/>
    <w:rsid w:val="00CB7885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C4E"/>
  <w15:chartTrackingRefBased/>
  <w15:docId w15:val="{63779601-E798-43B7-A46E-CD3599F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6"/>
    <w:pPr>
      <w:spacing w:after="12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8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8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D8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D8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Price</dc:creator>
  <cp:keywords/>
  <dc:description/>
  <cp:lastModifiedBy>Forrest Price</cp:lastModifiedBy>
  <cp:revision>2</cp:revision>
  <dcterms:created xsi:type="dcterms:W3CDTF">2018-06-17T12:54:00Z</dcterms:created>
  <dcterms:modified xsi:type="dcterms:W3CDTF">2018-06-17T13:15:00Z</dcterms:modified>
</cp:coreProperties>
</file>